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25 жовтня 2022 року              м. Сквира                             №15-25-VIII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8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ро намір передати в оренду нерухоме майно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нежитлову будівлю, загальною площею 862,0 кв.м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по вул.Шкільна, 1Г в с.Чубинці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Білоцерківського району Київської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25 жовтня 2022 року №14-25-VIII «Про затвердження Переліків першого та другого типів об’єктів комунальної власності Сквирської міської територіальної громади, що підлягають передачі в оренду в новій редакцій», керуючись статтями 29 та 60 Закону України «Про місцеве самоврядування в Україні»,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0.3937007874015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Передати в оренду з проведенням аукціону об’єкт нерухомого майна комунальної власності нежитлову б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дівлю загальною площею 862,0 кв. м за адресою: вул.Шкільна, буд. 1Г, с.Чубинці, Білоцерківський район, Київська область.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0.3937007874015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Визначити умови оренди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об’єкта нерухомого майна комунальної власності,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згідно додатку.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0.3937007874015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здійснити дії  по передачі в оренду даного об’єкту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та забезпечити оприлюднення оголошення про передачу в оренду та умови оренди в електронній системі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згідно з діючим законодавством України.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0.3937007874015"/>
          <w:tab w:val="left" w:pos="850.3937007874015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рішення покласти на постійну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 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 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міської ради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від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5.10.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2022 №15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25-VIII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нежитлової будівлі, розташованої за адресою:              вул.Шкільна, 1Г в с.Чубинці Білоцерківського району Київської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Капітанюк Наталя Миколаївна, тел. (04568) 5-36-05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 kap_bud2021@ukr.net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вул.Богачевського, буд.28, м.Сквира, Білоцерківський район, Київська область У робочі дні з 8.00 до 17.00, обідня перерва з 13.00 до 13.30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Первісна балансова вартість об’єкта – 332147,49 грн., залишкова балансова вартість об’єкта – 0 грн.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років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05"/>
        <w:gridCol w:w="5940"/>
        <w:tblGridChange w:id="0">
          <w:tblGrid>
            <w:gridCol w:w="3705"/>
            <w:gridCol w:w="594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862,0 кв. м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862,0 кв. м 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Нежитлове приміщення з надземним розташуванням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задовільний, всіма необхідними комунікаціями забезпечено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85"/>
        <w:gridCol w:w="105"/>
        <w:gridCol w:w="5940"/>
        <w:tblGridChange w:id="0">
          <w:tblGrid>
            <w:gridCol w:w="3585"/>
            <w:gridCol w:w="105"/>
            <w:gridCol w:w="5940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70"/>
        <w:gridCol w:w="6060"/>
        <w:tblGridChange w:id="0">
          <w:tblGrid>
            <w:gridCol w:w="3570"/>
            <w:gridCol w:w="606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Начальниця відділу капітального будівництва,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комунального майна та житлово - комунального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господарства  міської рад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 xml:space="preserve">                   </w:t>
        <w:tab/>
        <w:t xml:space="preserve">              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547.9133858267733" w:top="992.1259842519685" w:left="1700.7874015748032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kZFV5tzQYQjGeEEXoJcnns++kQ==">AMUW2mUi2W4cMlBEHw1QpqQdi5PeHRruzVGhwRTvQ3iiwDpwsIJSMWDkLlbPLs15WVgWI9pe6JR+WFKq60k5yJoDvDtw029cSjfUWjS6rfe0qTefX5aQVPo=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